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E40B8" w14:textId="77777777" w:rsidR="00220E32" w:rsidRDefault="00220E32" w:rsidP="00220E32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220E32" w14:paraId="4ACD5F8D" w14:textId="77777777" w:rsidTr="00220E3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BA5CEEC" w14:textId="2D1F4F35" w:rsidR="00220E32" w:rsidRDefault="00220E32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0" allowOverlap="1" wp14:anchorId="4382EB72" wp14:editId="13BF4DFB">
                      <wp:simplePos x="0" y="0"/>
                      <wp:positionH relativeFrom="page">
                        <wp:posOffset>2426969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0" t="0" r="38100" b="22860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B6CD16" id="Connettore diritto 3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" o:allowincell="f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14:paraId="53002C25" w14:textId="77777777" w:rsidR="00220E32" w:rsidRDefault="00220E32">
            <w:pPr>
              <w:pStyle w:val="Aaoeeu"/>
              <w:rPr>
                <w:rFonts w:ascii="Arial Narrow" w:hAnsi="Arial Narrow"/>
                <w:lang w:val="it-IT"/>
              </w:rPr>
            </w:pPr>
          </w:p>
          <w:p w14:paraId="48AA5D62" w14:textId="365F755F" w:rsidR="00220E32" w:rsidRDefault="00220E32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 wp14:anchorId="64F362B2" wp14:editId="330733EA">
                  <wp:extent cx="358140" cy="251460"/>
                  <wp:effectExtent l="0" t="0" r="381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D79417" w14:textId="77777777" w:rsidR="00220E32" w:rsidRDefault="00220E32" w:rsidP="00220E32">
      <w:pPr>
        <w:pStyle w:val="Aaoeeu"/>
        <w:widowControl/>
        <w:rPr>
          <w:rFonts w:ascii="Arial Narrow" w:hAnsi="Arial Narrow"/>
          <w:lang w:val="it-IT"/>
        </w:rPr>
      </w:pPr>
    </w:p>
    <w:p w14:paraId="40591776" w14:textId="77777777" w:rsidR="00220E32" w:rsidRDefault="00220E32" w:rsidP="00220E32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220E32" w14:paraId="74B34D86" w14:textId="77777777" w:rsidTr="00220E3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E5F34B" w14:textId="77777777" w:rsidR="00220E32" w:rsidRDefault="00220E32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14:paraId="1DB2003F" w14:textId="77777777" w:rsidR="00220E32" w:rsidRDefault="00220E32" w:rsidP="00220E32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20E32" w14:paraId="2C7AC554" w14:textId="77777777" w:rsidTr="00220E32">
        <w:tc>
          <w:tcPr>
            <w:tcW w:w="2943" w:type="dxa"/>
            <w:hideMark/>
          </w:tcPr>
          <w:p w14:paraId="50C04063" w14:textId="77777777" w:rsidR="00220E32" w:rsidRDefault="00220E32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</w:tcPr>
          <w:p w14:paraId="7A72E516" w14:textId="77777777" w:rsidR="00220E32" w:rsidRDefault="00220E32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hideMark/>
          </w:tcPr>
          <w:p w14:paraId="24CB7601" w14:textId="77777777" w:rsidR="00220E32" w:rsidRDefault="00220E32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Anna Lisa Giannuzzi</w:t>
            </w:r>
          </w:p>
        </w:tc>
      </w:tr>
      <w:tr w:rsidR="00220E32" w14:paraId="07F63485" w14:textId="77777777" w:rsidTr="00220E32">
        <w:tc>
          <w:tcPr>
            <w:tcW w:w="2943" w:type="dxa"/>
            <w:hideMark/>
          </w:tcPr>
          <w:p w14:paraId="7CF0ED7F" w14:textId="77777777" w:rsidR="00220E32" w:rsidRDefault="00220E32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</w:tcPr>
          <w:p w14:paraId="41D41401" w14:textId="77777777" w:rsidR="00220E32" w:rsidRDefault="00220E32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hideMark/>
          </w:tcPr>
          <w:p w14:paraId="00102F60" w14:textId="77777777" w:rsidR="00220E32" w:rsidRDefault="00220E32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via Leonida </w:t>
            </w:r>
            <w:proofErr w:type="spellStart"/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Cialfi</w:t>
            </w:r>
            <w:proofErr w:type="spellEnd"/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 5 </w:t>
            </w:r>
            <w:proofErr w:type="spellStart"/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int</w:t>
            </w:r>
            <w:proofErr w:type="spellEnd"/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 4, Siena</w:t>
            </w:r>
          </w:p>
        </w:tc>
      </w:tr>
      <w:tr w:rsidR="00220E32" w14:paraId="506D83B5" w14:textId="77777777" w:rsidTr="00220E32">
        <w:tc>
          <w:tcPr>
            <w:tcW w:w="2943" w:type="dxa"/>
            <w:hideMark/>
          </w:tcPr>
          <w:p w14:paraId="0B49801A" w14:textId="77777777" w:rsidR="00220E32" w:rsidRDefault="00220E32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</w:tcPr>
          <w:p w14:paraId="1DC425E8" w14:textId="77777777" w:rsidR="00220E32" w:rsidRDefault="00220E32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hideMark/>
          </w:tcPr>
          <w:p w14:paraId="08EEE901" w14:textId="77777777" w:rsidR="00220E32" w:rsidRDefault="00220E32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  <w:r>
              <w:rPr>
                <w:rFonts w:ascii="Arial Narrow" w:hAnsi="Arial Narrow"/>
                <w:b/>
                <w:sz w:val="24"/>
                <w:lang w:val="it-IT"/>
              </w:rPr>
              <w:t>0523-716764</w:t>
            </w:r>
          </w:p>
        </w:tc>
      </w:tr>
      <w:tr w:rsidR="00220E32" w14:paraId="74F80C35" w14:textId="77777777" w:rsidTr="00220E32">
        <w:tc>
          <w:tcPr>
            <w:tcW w:w="2943" w:type="dxa"/>
            <w:hideMark/>
          </w:tcPr>
          <w:p w14:paraId="1462A760" w14:textId="77777777" w:rsidR="00220E32" w:rsidRDefault="00220E32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</w:tcPr>
          <w:p w14:paraId="27BBC194" w14:textId="77777777" w:rsidR="00220E32" w:rsidRDefault="00220E32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hideMark/>
          </w:tcPr>
          <w:p w14:paraId="68FE0AFA" w14:textId="77777777" w:rsidR="00220E32" w:rsidRDefault="00220E32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  <w:r>
              <w:rPr>
                <w:rFonts w:ascii="Arial Narrow" w:hAnsi="Arial Narrow"/>
                <w:b/>
                <w:sz w:val="24"/>
                <w:lang w:val="it-IT"/>
              </w:rPr>
              <w:t>0523-453708</w:t>
            </w:r>
          </w:p>
        </w:tc>
      </w:tr>
      <w:tr w:rsidR="00220E32" w14:paraId="258B9456" w14:textId="77777777" w:rsidTr="00220E32">
        <w:tc>
          <w:tcPr>
            <w:tcW w:w="2943" w:type="dxa"/>
            <w:hideMark/>
          </w:tcPr>
          <w:p w14:paraId="6AF942F7" w14:textId="77777777" w:rsidR="00220E32" w:rsidRDefault="00220E32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</w:tcPr>
          <w:p w14:paraId="778AE55A" w14:textId="77777777" w:rsidR="00220E32" w:rsidRDefault="00220E32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hideMark/>
          </w:tcPr>
          <w:p w14:paraId="268DB5FE" w14:textId="77777777" w:rsidR="00220E32" w:rsidRDefault="00220E32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  <w:r>
              <w:rPr>
                <w:rFonts w:ascii="Arial Narrow" w:hAnsi="Arial Narrow"/>
                <w:b/>
                <w:sz w:val="24"/>
                <w:lang w:val="it-IT"/>
              </w:rPr>
              <w:t>al.giannuzzi@gruppootologico.it</w:t>
            </w:r>
          </w:p>
        </w:tc>
      </w:tr>
    </w:tbl>
    <w:p w14:paraId="76C67085" w14:textId="77777777" w:rsidR="00220E32" w:rsidRDefault="00220E32" w:rsidP="00220E32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20E32" w14:paraId="50DFA12F" w14:textId="77777777" w:rsidTr="00220E3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D790E2" w14:textId="77777777" w:rsidR="00220E32" w:rsidRDefault="00220E32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DDFD9A" w14:textId="77777777" w:rsidR="00220E32" w:rsidRDefault="00220E32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6CC12" w14:textId="77777777" w:rsidR="00220E32" w:rsidRDefault="00220E32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italiana</w:t>
            </w:r>
          </w:p>
        </w:tc>
      </w:tr>
    </w:tbl>
    <w:p w14:paraId="2E376F54" w14:textId="77777777" w:rsidR="00220E32" w:rsidRDefault="00220E32" w:rsidP="00220E32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104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8"/>
      </w:tblGrid>
      <w:tr w:rsidR="00220E32" w14:paraId="68A6FBC9" w14:textId="77777777" w:rsidTr="00220E3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B6A888" w14:textId="77777777" w:rsidR="00220E32" w:rsidRDefault="00220E32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6C3A08" w14:textId="77777777" w:rsidR="00220E32" w:rsidRDefault="00220E32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FB0976" w14:textId="77777777" w:rsidR="00220E32" w:rsidRDefault="00220E32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21/09/1977</w:t>
            </w:r>
          </w:p>
        </w:tc>
      </w:tr>
    </w:tbl>
    <w:p w14:paraId="69163B0A" w14:textId="77777777" w:rsidR="00220E32" w:rsidRDefault="00220E32" w:rsidP="00220E32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220E32" w14:paraId="0335289F" w14:textId="77777777" w:rsidTr="00220E3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E3D37D" w14:textId="77777777" w:rsidR="00220E32" w:rsidRDefault="00220E32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14:paraId="296416CF" w14:textId="77777777" w:rsidR="00220E32" w:rsidRDefault="00220E32" w:rsidP="00220E32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7370"/>
      </w:tblGrid>
      <w:tr w:rsidR="00220E32" w14:paraId="10FDED70" w14:textId="77777777" w:rsidTr="00220E32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7FCBBBC5" w14:textId="77777777" w:rsidR="00220E32" w:rsidRDefault="00220E32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EF6ABA" w14:textId="77777777" w:rsidR="00220E32" w:rsidRDefault="00220E3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u w:val="single"/>
                <w:lang w:val="it-IT"/>
              </w:rPr>
              <w:t>Laurea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in medicina e chirurgia (2001) presso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l’ Università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degli Studi di Siena, con voti 110/110 e lode</w:t>
            </w:r>
          </w:p>
          <w:p w14:paraId="0CDE4CA5" w14:textId="77777777" w:rsidR="00220E32" w:rsidRDefault="00220E3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u w:val="single"/>
                <w:lang w:val="it-IT"/>
              </w:rPr>
              <w:t>Abilitazione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all’esercizio della professione di medico-chirurgo (2002) presso l’Università degli studi di Siena, con voti 90/90</w:t>
            </w:r>
          </w:p>
          <w:p w14:paraId="472F1F12" w14:textId="77777777" w:rsidR="00220E32" w:rsidRDefault="00220E3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u w:val="single"/>
                <w:lang w:val="it-IT"/>
              </w:rPr>
              <w:t>Specializzazione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in otorinolaringoiatria e patologia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cervico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-facciale (2006) presso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l’ Università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degli Studi di Siena, con voti 70/70 e lode</w:t>
            </w:r>
          </w:p>
          <w:p w14:paraId="75C7DA2A" w14:textId="77777777" w:rsidR="00220E32" w:rsidRDefault="00220E3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u w:val="single"/>
                <w:lang w:val="it-IT"/>
              </w:rPr>
              <w:t>Dottorato di ricerca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in Biomedicina e Scienze Immunologiche presso l’Università degli Studi di Siena</w:t>
            </w:r>
          </w:p>
          <w:p w14:paraId="0F097B4A" w14:textId="77777777" w:rsidR="00220E32" w:rsidRDefault="00220E3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u w:val="single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u w:val="single"/>
                <w:lang w:val="it-IT"/>
              </w:rPr>
              <w:t>Frequenza presso altri Centri:</w:t>
            </w:r>
          </w:p>
          <w:p w14:paraId="79CB8D70" w14:textId="77777777" w:rsidR="00220E32" w:rsidRDefault="00220E32" w:rsidP="00CB2BED">
            <w:pPr>
              <w:widowControl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Gruppo Otologico di Piacenza dal 02/10/2006 al 26/10/2006</w:t>
            </w:r>
          </w:p>
        </w:tc>
      </w:tr>
    </w:tbl>
    <w:p w14:paraId="788A9CF4" w14:textId="77777777" w:rsidR="00220E32" w:rsidRDefault="00220E32" w:rsidP="00220E32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78B4307A" w14:textId="77777777" w:rsidR="00220E32" w:rsidRDefault="00220E32" w:rsidP="00220E32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220E32" w14:paraId="360F4A53" w14:textId="77777777" w:rsidTr="00220E3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B4B1A1" w14:textId="77777777" w:rsidR="00220E32" w:rsidRDefault="00220E32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14:paraId="03A32E05" w14:textId="77777777" w:rsidR="00220E32" w:rsidRDefault="00220E32" w:rsidP="00220E32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104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8"/>
      </w:tblGrid>
      <w:tr w:rsidR="00220E32" w14:paraId="58A6F838" w14:textId="77777777" w:rsidTr="00220E3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6291D75" w14:textId="77777777" w:rsidR="00220E32" w:rsidRDefault="00220E3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5BC85B" w14:textId="77777777" w:rsidR="00220E32" w:rsidRDefault="00220E32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21FD09" w14:textId="77777777" w:rsidR="00220E32" w:rsidRDefault="00220E32">
            <w:pPr>
              <w:widowControl/>
              <w:autoSpaceDE w:val="0"/>
              <w:autoSpaceDN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Guardie mediche c/o la ASL di Siena negli anni 2005 e 2006</w:t>
            </w:r>
          </w:p>
          <w:p w14:paraId="40F52207" w14:textId="77777777" w:rsidR="00220E32" w:rsidRDefault="00220E32">
            <w:pPr>
              <w:widowControl/>
              <w:autoSpaceDE w:val="0"/>
              <w:autoSpaceDN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Medico termalista presso le Terme di Montepulciano (Sant’Albino, Siena) negli anni 2005 e 2006.</w:t>
            </w:r>
          </w:p>
          <w:p w14:paraId="172745A1" w14:textId="77777777" w:rsidR="00220E32" w:rsidRDefault="00220E32">
            <w:pPr>
              <w:widowControl/>
              <w:autoSpaceDE w:val="0"/>
              <w:autoSpaceDN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Assistente unità funzionale di otorinolaringoiatria presso la Casa di Cura Privata “Piacenza”, Piacenza, </w:t>
            </w:r>
            <w:proofErr w:type="gramStart"/>
            <w:r>
              <w:rPr>
                <w:rFonts w:ascii="Arial Narrow" w:hAnsi="Arial Narrow"/>
              </w:rPr>
              <w:t>dall’1 settembre</w:t>
            </w:r>
            <w:proofErr w:type="gramEnd"/>
            <w:r>
              <w:rPr>
                <w:rFonts w:ascii="Arial Narrow" w:hAnsi="Arial Narrow"/>
              </w:rPr>
              <w:t xml:space="preserve"> 2007</w:t>
            </w:r>
          </w:p>
        </w:tc>
      </w:tr>
    </w:tbl>
    <w:p w14:paraId="188D682B" w14:textId="77777777" w:rsidR="00220E32" w:rsidRDefault="00220E32" w:rsidP="00220E32">
      <w:pPr>
        <w:pStyle w:val="Aaoeeu"/>
        <w:widowControl/>
        <w:jc w:val="both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p w14:paraId="03E1FBB6" w14:textId="77777777" w:rsidR="00220E32" w:rsidRDefault="00220E32" w:rsidP="00220E32">
      <w:pPr>
        <w:pStyle w:val="Aaoeeu"/>
        <w:widowControl/>
        <w:jc w:val="both"/>
        <w:rPr>
          <w:rFonts w:ascii="Arial Narrow" w:hAnsi="Arial Narrow"/>
          <w:b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220E32" w14:paraId="108CD32F" w14:textId="77777777" w:rsidTr="00220E3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82308A" w14:textId="77777777" w:rsidR="00220E32" w:rsidRDefault="00220E32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proofErr w:type="spellStart"/>
            <w:r>
              <w:rPr>
                <w:rFonts w:ascii="Arial Narrow" w:hAnsi="Arial Narrow"/>
                <w:smallCaps/>
                <w:sz w:val="24"/>
                <w:lang w:val="it-IT"/>
              </w:rPr>
              <w:t>Attivita’</w:t>
            </w:r>
            <w:proofErr w:type="spellEnd"/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 scientifica principale</w:t>
            </w:r>
          </w:p>
        </w:tc>
      </w:tr>
    </w:tbl>
    <w:p w14:paraId="058E7CA2" w14:textId="77777777" w:rsidR="00220E32" w:rsidRDefault="00220E32" w:rsidP="00220E32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104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8"/>
      </w:tblGrid>
      <w:tr w:rsidR="00220E32" w14:paraId="490AF7C6" w14:textId="77777777" w:rsidTr="00220E3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64FFC10" w14:textId="77777777" w:rsidR="00220E32" w:rsidRDefault="00220E3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85C7E9" w14:textId="77777777" w:rsidR="00220E32" w:rsidRDefault="00220E32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852DDCE" w14:textId="77777777" w:rsidR="00220E32" w:rsidRDefault="00220E32">
            <w:pPr>
              <w:jc w:val="both"/>
              <w:rPr>
                <w:rFonts w:ascii="Arial Narrow" w:hAnsi="Arial Narrow"/>
              </w:rPr>
            </w:pPr>
          </w:p>
          <w:p w14:paraId="1E140F77" w14:textId="77777777" w:rsidR="00220E32" w:rsidRDefault="00220E3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u w:val="single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u w:val="single"/>
                <w:lang w:val="it-IT"/>
              </w:rPr>
              <w:t>Autore dei seguenti capitoli di libri:</w:t>
            </w:r>
          </w:p>
          <w:p w14:paraId="02A203CD" w14:textId="77777777" w:rsidR="00220E32" w:rsidRDefault="00220E3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u w:val="single"/>
                <w:lang w:val="it-IT"/>
              </w:rPr>
            </w:pPr>
          </w:p>
          <w:p w14:paraId="1C789276" w14:textId="77777777" w:rsidR="00220E32" w:rsidRDefault="00220E32" w:rsidP="00CB2BED">
            <w:pPr>
              <w:pStyle w:val="Paragrafoelenco"/>
              <w:numPr>
                <w:ilvl w:val="0"/>
                <w:numId w:val="2"/>
              </w:numPr>
              <w:ind w:right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Il pediatra e la </w:t>
            </w:r>
            <w:proofErr w:type="spellStart"/>
            <w:r>
              <w:rPr>
                <w:rFonts w:ascii="Arial Narrow" w:hAnsi="Arial Narrow"/>
              </w:rPr>
              <w:t>rinosinusite</w:t>
            </w:r>
            <w:proofErr w:type="spellEnd"/>
            <w:r>
              <w:rPr>
                <w:rFonts w:ascii="Arial Narrow" w:hAnsi="Arial Narrow"/>
              </w:rPr>
              <w:t xml:space="preserve">. In: Le </w:t>
            </w:r>
            <w:proofErr w:type="spellStart"/>
            <w:r>
              <w:rPr>
                <w:rFonts w:ascii="Arial Narrow" w:hAnsi="Arial Narrow"/>
              </w:rPr>
              <w:t>Rinosinusiti</w:t>
            </w:r>
            <w:proofErr w:type="spellEnd"/>
            <w:r>
              <w:rPr>
                <w:rFonts w:ascii="Arial Narrow" w:hAnsi="Arial Narrow"/>
              </w:rPr>
              <w:t>. Pacini Editore, Pisa 2003; 43-48</w:t>
            </w:r>
          </w:p>
          <w:p w14:paraId="58977B2E" w14:textId="77777777" w:rsidR="00220E32" w:rsidRDefault="00220E32">
            <w:pPr>
              <w:ind w:right="284"/>
              <w:jc w:val="both"/>
              <w:rPr>
                <w:rFonts w:ascii="Arial Narrow" w:hAnsi="Arial Narrow"/>
              </w:rPr>
            </w:pPr>
          </w:p>
          <w:p w14:paraId="465D7B09" w14:textId="77777777" w:rsidR="00220E32" w:rsidRDefault="00220E32" w:rsidP="00CB2BED">
            <w:pPr>
              <w:pStyle w:val="Paragrafoelenco"/>
              <w:numPr>
                <w:ilvl w:val="0"/>
                <w:numId w:val="2"/>
              </w:numPr>
              <w:ind w:right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Inquadramento diagnostico del paziente affetto da OSAS: indicazioni al tipo di trattamento. D. </w:t>
            </w:r>
            <w:proofErr w:type="spellStart"/>
            <w:r>
              <w:rPr>
                <w:rFonts w:ascii="Arial Narrow" w:hAnsi="Arial Narrow"/>
              </w:rPr>
              <w:t>Passàli</w:t>
            </w:r>
            <w:proofErr w:type="spellEnd"/>
            <w:r>
              <w:rPr>
                <w:rFonts w:ascii="Arial Narrow" w:hAnsi="Arial Narrow"/>
              </w:rPr>
              <w:t xml:space="preserve">, E. Gaudini, M. Properzi, A.L. Giannuzzi, C. Lombardi. In: ORL UP-TO-DATE, Casa Editrice </w:t>
            </w:r>
            <w:proofErr w:type="spellStart"/>
            <w:r>
              <w:rPr>
                <w:rFonts w:ascii="Arial Narrow" w:hAnsi="Arial Narrow"/>
              </w:rPr>
              <w:t>cic</w:t>
            </w:r>
            <w:proofErr w:type="spellEnd"/>
            <w:r>
              <w:rPr>
                <w:rFonts w:ascii="Arial Narrow" w:hAnsi="Arial Narrow"/>
              </w:rPr>
              <w:t>, Roma 2003; 103-104</w:t>
            </w:r>
          </w:p>
          <w:p w14:paraId="0B45F49F" w14:textId="77777777" w:rsidR="00220E32" w:rsidRDefault="00220E32">
            <w:pPr>
              <w:ind w:right="284"/>
              <w:jc w:val="both"/>
              <w:rPr>
                <w:rFonts w:ascii="Arial Narrow" w:hAnsi="Arial Narrow"/>
              </w:rPr>
            </w:pPr>
          </w:p>
          <w:p w14:paraId="15C61DE7" w14:textId="77777777" w:rsidR="00220E32" w:rsidRDefault="00220E32" w:rsidP="00CB2BED">
            <w:pPr>
              <w:pStyle w:val="Corpodeltesto2"/>
              <w:numPr>
                <w:ilvl w:val="0"/>
                <w:numId w:val="2"/>
              </w:numPr>
              <w:spacing w:line="240" w:lineRule="auto"/>
              <w:ind w:right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Ipoacusia neurosensoriale: prevenzione e diagnosi. Nostra esperienza in </w:t>
            </w:r>
            <w:proofErr w:type="gramStart"/>
            <w:r>
              <w:rPr>
                <w:rFonts w:ascii="Arial Narrow" w:hAnsi="Arial Narrow"/>
              </w:rPr>
              <w:t>5</w:t>
            </w:r>
            <w:proofErr w:type="gramEnd"/>
            <w:r>
              <w:rPr>
                <w:rFonts w:ascii="Arial Narrow" w:hAnsi="Arial Narrow"/>
              </w:rPr>
              <w:t xml:space="preserve"> anni di screening audiologico neonatale con </w:t>
            </w:r>
            <w:proofErr w:type="spellStart"/>
            <w:r>
              <w:rPr>
                <w:rFonts w:ascii="Arial Narrow" w:hAnsi="Arial Narrow"/>
              </w:rPr>
              <w:t>otoemissioni</w:t>
            </w:r>
            <w:proofErr w:type="spellEnd"/>
            <w:r>
              <w:rPr>
                <w:rFonts w:ascii="Arial Narrow" w:hAnsi="Arial Narrow"/>
              </w:rPr>
              <w:t xml:space="preserve"> acustiche. De Capua B, Costantini D, </w:t>
            </w:r>
            <w:proofErr w:type="spellStart"/>
            <w:r>
              <w:rPr>
                <w:rFonts w:ascii="Arial Narrow" w:hAnsi="Arial Narrow"/>
              </w:rPr>
              <w:t>Saginario</w:t>
            </w:r>
            <w:proofErr w:type="spellEnd"/>
            <w:r>
              <w:rPr>
                <w:rFonts w:ascii="Arial Narrow" w:hAnsi="Arial Narrow"/>
              </w:rPr>
              <w:t xml:space="preserve"> V, Limoni D, Giannuzzi AL, Passali D. L’educazione dei sordi, 1. 2004 (Serie IX-CV) </w:t>
            </w:r>
          </w:p>
          <w:p w14:paraId="6C75EBDA" w14:textId="77777777" w:rsidR="00220E32" w:rsidRDefault="00220E32" w:rsidP="00CB2BED">
            <w:pPr>
              <w:pStyle w:val="Corpotesto"/>
              <w:numPr>
                <w:ilvl w:val="0"/>
                <w:numId w:val="2"/>
              </w:num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“Impianti Cocleari”, in: L’Adattamento degli Apparecchi Acustici, III edizione. U.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Cotrona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W. Livi. 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OTICON,  Novembre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2006.</w:t>
            </w:r>
          </w:p>
          <w:p w14:paraId="02E5E83C" w14:textId="77777777" w:rsidR="00220E32" w:rsidRDefault="00220E3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u w:val="single"/>
                <w:lang w:val="it-IT"/>
              </w:rPr>
            </w:pPr>
          </w:p>
        </w:tc>
      </w:tr>
    </w:tbl>
    <w:p w14:paraId="44D046B1" w14:textId="77777777" w:rsidR="00220E32" w:rsidRDefault="00220E32" w:rsidP="00220E32">
      <w:pPr>
        <w:pStyle w:val="Aaoeeu"/>
        <w:widowControl/>
        <w:jc w:val="both"/>
        <w:rPr>
          <w:rFonts w:ascii="Arial Narrow" w:hAnsi="Arial Narrow"/>
          <w:b/>
          <w:lang w:val="it-IT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220E32" w14:paraId="5450FE35" w14:textId="77777777" w:rsidTr="00220E3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34C407" w14:textId="77777777" w:rsidR="00220E32" w:rsidRDefault="00220E32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Pubblicazioni</w:t>
            </w:r>
          </w:p>
        </w:tc>
      </w:tr>
      <w:tr w:rsidR="00220E32" w14:paraId="570F8346" w14:textId="77777777" w:rsidTr="00220E3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23523E6" w14:textId="77777777" w:rsidR="00220E32" w:rsidRDefault="00220E32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</w:p>
          <w:p w14:paraId="0BAF16EF" w14:textId="77777777" w:rsidR="00220E32" w:rsidRDefault="00220E32">
            <w:pPr>
              <w:pStyle w:val="Aaoeeu"/>
            </w:pPr>
          </w:p>
        </w:tc>
      </w:tr>
      <w:tr w:rsidR="00220E32" w14:paraId="763B14E8" w14:textId="77777777" w:rsidTr="00220E3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92BF3F8" w14:textId="77777777" w:rsidR="00220E32" w:rsidRDefault="00220E32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</w:tr>
      <w:tr w:rsidR="00220E32" w14:paraId="6FB59A6E" w14:textId="77777777" w:rsidTr="00220E3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39E01BD" w14:textId="77777777" w:rsidR="00220E32" w:rsidRDefault="00220E32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</w:tr>
    </w:tbl>
    <w:p w14:paraId="24F267F2" w14:textId="77777777" w:rsidR="00220E32" w:rsidRDefault="00220E32" w:rsidP="00220E32">
      <w:pPr>
        <w:ind w:left="3600" w:right="284"/>
        <w:jc w:val="both"/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>First author</w:t>
      </w:r>
    </w:p>
    <w:p w14:paraId="028A7DAB" w14:textId="77777777" w:rsidR="00220E32" w:rsidRDefault="00220E32" w:rsidP="00220E32">
      <w:pPr>
        <w:ind w:left="3600" w:right="284"/>
        <w:jc w:val="both"/>
        <w:rPr>
          <w:rFonts w:ascii="Arial Narrow" w:hAnsi="Arial Narrow"/>
          <w:lang w:val="en-US"/>
        </w:rPr>
      </w:pPr>
    </w:p>
    <w:p w14:paraId="1603B8EE" w14:textId="77777777" w:rsidR="00220E32" w:rsidRDefault="00220E32" w:rsidP="00220E32">
      <w:pPr>
        <w:ind w:left="3600" w:right="284"/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Congenital mastoid cholesteatoma: case series, definition, surgical </w:t>
      </w:r>
      <w:proofErr w:type="spellStart"/>
      <w:r>
        <w:rPr>
          <w:rFonts w:ascii="Arial Narrow" w:hAnsi="Arial Narrow"/>
          <w:lang w:val="en-US"/>
        </w:rPr>
        <w:t>keypoints</w:t>
      </w:r>
      <w:proofErr w:type="spellEnd"/>
      <w:r>
        <w:rPr>
          <w:rFonts w:ascii="Arial Narrow" w:hAnsi="Arial Narrow"/>
          <w:lang w:val="en-US"/>
        </w:rPr>
        <w:t xml:space="preserve">, and literature review. A.L. </w:t>
      </w:r>
      <w:proofErr w:type="spellStart"/>
      <w:r>
        <w:rPr>
          <w:rFonts w:ascii="Arial Narrow" w:hAnsi="Arial Narrow"/>
          <w:lang w:val="en-US"/>
        </w:rPr>
        <w:t>Giannuzzi</w:t>
      </w:r>
      <w:proofErr w:type="spellEnd"/>
      <w:r>
        <w:rPr>
          <w:rFonts w:ascii="Arial Narrow" w:hAnsi="Arial Narrow"/>
          <w:lang w:val="en-US"/>
        </w:rPr>
        <w:t xml:space="preserve">, P. </w:t>
      </w:r>
      <w:proofErr w:type="spellStart"/>
      <w:r>
        <w:rPr>
          <w:rFonts w:ascii="Arial Narrow" w:hAnsi="Arial Narrow"/>
          <w:lang w:val="en-US"/>
        </w:rPr>
        <w:t>Merkus</w:t>
      </w:r>
      <w:proofErr w:type="spellEnd"/>
      <w:r>
        <w:rPr>
          <w:rFonts w:ascii="Arial Narrow" w:hAnsi="Arial Narrow"/>
          <w:lang w:val="en-US"/>
        </w:rPr>
        <w:t xml:space="preserve">, A. Taibah, M. </w:t>
      </w:r>
      <w:proofErr w:type="spellStart"/>
      <w:r>
        <w:rPr>
          <w:rFonts w:ascii="Arial Narrow" w:hAnsi="Arial Narrow"/>
          <w:lang w:val="en-US"/>
        </w:rPr>
        <w:t>Falcioni</w:t>
      </w:r>
      <w:proofErr w:type="spellEnd"/>
      <w:r>
        <w:rPr>
          <w:rFonts w:ascii="Arial Narrow" w:hAnsi="Arial Narrow"/>
          <w:lang w:val="en-US"/>
        </w:rPr>
        <w:t xml:space="preserve">. The </w:t>
      </w:r>
      <w:proofErr w:type="spellStart"/>
      <w:r>
        <w:rPr>
          <w:rFonts w:ascii="Arial Narrow" w:hAnsi="Arial Narrow"/>
          <w:lang w:val="en-US"/>
        </w:rPr>
        <w:t>Jurnal</w:t>
      </w:r>
      <w:proofErr w:type="spellEnd"/>
      <w:r>
        <w:rPr>
          <w:rFonts w:ascii="Arial Narrow" w:hAnsi="Arial Narrow"/>
          <w:lang w:val="en-US"/>
        </w:rPr>
        <w:t xml:space="preserve"> of International Advanced Otology, 2011. 7:3;66.</w:t>
      </w:r>
    </w:p>
    <w:p w14:paraId="27DA3198" w14:textId="77777777" w:rsidR="00220E32" w:rsidRDefault="00220E32" w:rsidP="00220E32">
      <w:pPr>
        <w:ind w:left="170" w:right="284" w:firstLine="709"/>
        <w:jc w:val="both"/>
        <w:rPr>
          <w:rFonts w:ascii="Arial Narrow" w:hAnsi="Arial Narrow"/>
          <w:lang w:val="en-US"/>
        </w:rPr>
      </w:pPr>
    </w:p>
    <w:p w14:paraId="78AD685C" w14:textId="77777777" w:rsidR="00220E32" w:rsidRDefault="00220E32" w:rsidP="00220E32">
      <w:pPr>
        <w:ind w:left="3600" w:right="284"/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Congenital mastoid cholesteatoma: case series, definition, surgical </w:t>
      </w:r>
      <w:proofErr w:type="spellStart"/>
      <w:r>
        <w:rPr>
          <w:rFonts w:ascii="Arial Narrow" w:hAnsi="Arial Narrow"/>
          <w:lang w:val="en-US"/>
        </w:rPr>
        <w:t>keypoints</w:t>
      </w:r>
      <w:proofErr w:type="spellEnd"/>
      <w:r>
        <w:rPr>
          <w:rFonts w:ascii="Arial Narrow" w:hAnsi="Arial Narrow"/>
          <w:lang w:val="en-US"/>
        </w:rPr>
        <w:t xml:space="preserve">, and literature review. A.L. </w:t>
      </w:r>
      <w:proofErr w:type="spellStart"/>
      <w:r>
        <w:rPr>
          <w:rFonts w:ascii="Arial Narrow" w:hAnsi="Arial Narrow"/>
          <w:lang w:val="en-US"/>
        </w:rPr>
        <w:t>Giannuzzi</w:t>
      </w:r>
      <w:proofErr w:type="spellEnd"/>
      <w:r>
        <w:rPr>
          <w:rFonts w:ascii="Arial Narrow" w:hAnsi="Arial Narrow"/>
          <w:lang w:val="en-US"/>
        </w:rPr>
        <w:t xml:space="preserve">, P. </w:t>
      </w:r>
      <w:proofErr w:type="spellStart"/>
      <w:r>
        <w:rPr>
          <w:rFonts w:ascii="Arial Narrow" w:hAnsi="Arial Narrow"/>
          <w:lang w:val="en-US"/>
        </w:rPr>
        <w:t>Merkus</w:t>
      </w:r>
      <w:proofErr w:type="spellEnd"/>
      <w:r>
        <w:rPr>
          <w:rFonts w:ascii="Arial Narrow" w:hAnsi="Arial Narrow"/>
          <w:lang w:val="en-US"/>
        </w:rPr>
        <w:t xml:space="preserve">, A. Taibah, M. </w:t>
      </w:r>
      <w:proofErr w:type="spellStart"/>
      <w:r>
        <w:rPr>
          <w:rFonts w:ascii="Arial Narrow" w:hAnsi="Arial Narrow"/>
          <w:lang w:val="en-US"/>
        </w:rPr>
        <w:t>Falcioni</w:t>
      </w:r>
      <w:proofErr w:type="spellEnd"/>
      <w:r>
        <w:rPr>
          <w:rFonts w:ascii="Arial Narrow" w:hAnsi="Arial Narrow"/>
          <w:lang w:val="en-US"/>
        </w:rPr>
        <w:t xml:space="preserve">. Ann </w:t>
      </w:r>
      <w:proofErr w:type="spellStart"/>
      <w:r>
        <w:rPr>
          <w:rFonts w:ascii="Arial Narrow" w:hAnsi="Arial Narrow"/>
          <w:lang w:val="en-US"/>
        </w:rPr>
        <w:t>Otol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Rhinol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Laryngol</w:t>
      </w:r>
      <w:proofErr w:type="spellEnd"/>
      <w:r>
        <w:rPr>
          <w:rFonts w:ascii="Arial Narrow" w:hAnsi="Arial Narrow"/>
          <w:lang w:val="en-US"/>
        </w:rPr>
        <w:t>, 2011;120(11):700-6</w:t>
      </w:r>
    </w:p>
    <w:p w14:paraId="2F8990F3" w14:textId="77777777" w:rsidR="00220E32" w:rsidRDefault="00220E32" w:rsidP="00220E32">
      <w:pPr>
        <w:ind w:left="170" w:right="284" w:firstLine="709"/>
        <w:jc w:val="both"/>
        <w:rPr>
          <w:rFonts w:ascii="Arial Narrow" w:hAnsi="Arial Narrow"/>
          <w:lang w:val="en-US"/>
        </w:rPr>
      </w:pPr>
    </w:p>
    <w:p w14:paraId="4B8A9A1C" w14:textId="77777777" w:rsidR="00220E32" w:rsidRDefault="00220E32" w:rsidP="00220E32">
      <w:pPr>
        <w:ind w:left="3600" w:right="284" w:firstLine="40"/>
        <w:jc w:val="both"/>
        <w:rPr>
          <w:rFonts w:ascii="Arial Narrow" w:hAnsi="Arial Narrow"/>
        </w:rPr>
      </w:pPr>
      <w:hyperlink r:id="rId6" w:history="1">
        <w:r>
          <w:rPr>
            <w:rStyle w:val="Collegamentoipertestuale"/>
            <w:rFonts w:ascii="Arial Narrow" w:hAnsi="Arial Narrow"/>
            <w:lang w:val="en-US"/>
          </w:rPr>
          <w:t>The use of intratympanic gentamicin in patients with vestibular schwannoma and disabling vertigo.</w:t>
        </w:r>
      </w:hyperlink>
      <w:r>
        <w:rPr>
          <w:rFonts w:ascii="Arial Narrow" w:hAnsi="Arial Narrow"/>
          <w:b/>
          <w:bCs/>
        </w:rPr>
        <w:t>Giannuzzi</w:t>
      </w:r>
      <w:r>
        <w:rPr>
          <w:rFonts w:ascii="Arial Narrow" w:hAnsi="Arial Narrow"/>
        </w:rPr>
        <w:t xml:space="preserve"> AL, </w:t>
      </w:r>
      <w:proofErr w:type="spellStart"/>
      <w:r>
        <w:rPr>
          <w:rFonts w:ascii="Arial Narrow" w:hAnsi="Arial Narrow"/>
        </w:rPr>
        <w:t>Merkus</w:t>
      </w:r>
      <w:proofErr w:type="spellEnd"/>
      <w:r>
        <w:rPr>
          <w:rFonts w:ascii="Arial Narrow" w:hAnsi="Arial Narrow"/>
        </w:rPr>
        <w:t xml:space="preserve"> P, Falcioni M. </w:t>
      </w:r>
      <w:proofErr w:type="spellStart"/>
      <w:r>
        <w:rPr>
          <w:rFonts w:ascii="Arial Narrow" w:hAnsi="Arial Narrow"/>
        </w:rPr>
        <w:t>Otol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Neurotol</w:t>
      </w:r>
      <w:proofErr w:type="spellEnd"/>
      <w:r>
        <w:rPr>
          <w:rFonts w:ascii="Arial Narrow" w:hAnsi="Arial Narrow"/>
        </w:rPr>
        <w:t>. 2013 Aug;34(6):1096-8</w:t>
      </w:r>
    </w:p>
    <w:p w14:paraId="1F470A3A" w14:textId="77777777" w:rsidR="00220E32" w:rsidRDefault="00220E32" w:rsidP="00220E32">
      <w:pPr>
        <w:ind w:left="170" w:right="284" w:firstLine="709"/>
        <w:jc w:val="both"/>
        <w:rPr>
          <w:rFonts w:ascii="Arial Narrow" w:hAnsi="Arial Narrow"/>
        </w:rPr>
      </w:pPr>
    </w:p>
    <w:p w14:paraId="036015B0" w14:textId="77777777" w:rsidR="00220E32" w:rsidRDefault="00220E32" w:rsidP="00220E32">
      <w:pPr>
        <w:ind w:left="3600" w:righ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The </w:t>
      </w:r>
      <w:proofErr w:type="spellStart"/>
      <w:r>
        <w:rPr>
          <w:rFonts w:ascii="Arial Narrow" w:hAnsi="Arial Narrow"/>
        </w:rPr>
        <w:t>disabling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vertigo</w:t>
      </w:r>
      <w:proofErr w:type="spellEnd"/>
      <w:r>
        <w:rPr>
          <w:rFonts w:ascii="Arial Narrow" w:hAnsi="Arial Narrow"/>
        </w:rPr>
        <w:t xml:space="preserve"> in </w:t>
      </w:r>
      <w:proofErr w:type="spellStart"/>
      <w:r>
        <w:rPr>
          <w:rFonts w:ascii="Arial Narrow" w:hAnsi="Arial Narrow"/>
        </w:rPr>
        <w:t>vestibular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schwannoma</w:t>
      </w:r>
      <w:proofErr w:type="spellEnd"/>
      <w:r>
        <w:rPr>
          <w:rFonts w:ascii="Arial Narrow" w:hAnsi="Arial Narrow"/>
        </w:rPr>
        <w:t xml:space="preserve">: </w:t>
      </w:r>
      <w:proofErr w:type="spellStart"/>
      <w:r>
        <w:rPr>
          <w:rFonts w:ascii="Arial Narrow" w:hAnsi="Arial Narrow"/>
        </w:rPr>
        <w:t>is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labyrinthine</w:t>
      </w:r>
      <w:proofErr w:type="spellEnd"/>
      <w:r>
        <w:rPr>
          <w:rFonts w:ascii="Arial Narrow" w:hAnsi="Arial Narrow"/>
        </w:rPr>
        <w:t xml:space="preserve"> or retro-</w:t>
      </w:r>
      <w:proofErr w:type="spellStart"/>
      <w:r>
        <w:rPr>
          <w:rFonts w:ascii="Arial Narrow" w:hAnsi="Arial Narrow"/>
        </w:rPr>
        <w:t>labyrinthine</w:t>
      </w:r>
      <w:proofErr w:type="spellEnd"/>
      <w:r>
        <w:rPr>
          <w:rFonts w:ascii="Arial Narrow" w:hAnsi="Arial Narrow"/>
        </w:rPr>
        <w:t xml:space="preserve">? A.L. Giannuzzi. </w:t>
      </w:r>
      <w:proofErr w:type="spellStart"/>
      <w:r>
        <w:rPr>
          <w:rFonts w:ascii="Arial Narrow" w:hAnsi="Arial Narrow"/>
        </w:rPr>
        <w:t>Otol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Neurotol</w:t>
      </w:r>
      <w:proofErr w:type="spellEnd"/>
      <w:r>
        <w:rPr>
          <w:rFonts w:ascii="Arial Narrow" w:hAnsi="Arial Narrow"/>
        </w:rPr>
        <w:t>, 2013;34(8):1545</w:t>
      </w:r>
    </w:p>
    <w:p w14:paraId="182CA069" w14:textId="77777777" w:rsidR="00220E32" w:rsidRDefault="00220E32" w:rsidP="00220E32">
      <w:pPr>
        <w:ind w:left="3600" w:right="284"/>
        <w:jc w:val="both"/>
        <w:rPr>
          <w:rFonts w:ascii="Arial Narrow" w:hAnsi="Arial Narrow"/>
        </w:rPr>
      </w:pPr>
    </w:p>
    <w:p w14:paraId="03129AB7" w14:textId="77777777" w:rsidR="00220E32" w:rsidRDefault="00220E32" w:rsidP="00220E32">
      <w:pPr>
        <w:ind w:left="3600" w:right="284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Co-</w:t>
      </w:r>
      <w:proofErr w:type="spellStart"/>
      <w:r>
        <w:rPr>
          <w:rFonts w:ascii="Arial Narrow" w:hAnsi="Arial Narrow"/>
          <w:b/>
        </w:rPr>
        <w:t>author</w:t>
      </w:r>
      <w:proofErr w:type="spellEnd"/>
    </w:p>
    <w:p w14:paraId="7BC6054A" w14:textId="77777777" w:rsidR="00220E32" w:rsidRDefault="00220E32" w:rsidP="00220E32">
      <w:pPr>
        <w:ind w:left="3600" w:right="284"/>
        <w:jc w:val="both"/>
        <w:rPr>
          <w:rFonts w:ascii="Arial Narrow" w:hAnsi="Arial Narrow"/>
        </w:rPr>
      </w:pPr>
    </w:p>
    <w:p w14:paraId="76C5EB88" w14:textId="77777777" w:rsidR="00220E32" w:rsidRDefault="00220E32" w:rsidP="00220E32">
      <w:pPr>
        <w:ind w:left="3600" w:right="284"/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</w:rPr>
        <w:t xml:space="preserve">Il test di provocazione nasale specifico nella diagnosi di rinite allergica: attendibilità e standardizzazione. L. </w:t>
      </w:r>
      <w:proofErr w:type="spellStart"/>
      <w:r>
        <w:rPr>
          <w:rFonts w:ascii="Arial Narrow" w:hAnsi="Arial Narrow"/>
        </w:rPr>
        <w:t>Bellussi</w:t>
      </w:r>
      <w:proofErr w:type="spellEnd"/>
      <w:r>
        <w:rPr>
          <w:rFonts w:ascii="Arial Narrow" w:hAnsi="Arial Narrow"/>
        </w:rPr>
        <w:t xml:space="preserve">, A. De </w:t>
      </w:r>
      <w:proofErr w:type="spellStart"/>
      <w:r>
        <w:rPr>
          <w:rFonts w:ascii="Arial Narrow" w:hAnsi="Arial Narrow"/>
        </w:rPr>
        <w:t>Lauretis</w:t>
      </w:r>
      <w:proofErr w:type="spellEnd"/>
      <w:r>
        <w:rPr>
          <w:rFonts w:ascii="Arial Narrow" w:hAnsi="Arial Narrow"/>
        </w:rPr>
        <w:t xml:space="preserve">, M. D’Onza, A.L. Giannuzzi, F.M. Passali. </w:t>
      </w:r>
      <w:r>
        <w:rPr>
          <w:rFonts w:ascii="Arial Narrow" w:hAnsi="Arial Narrow"/>
          <w:lang w:val="en-US"/>
        </w:rPr>
        <w:t xml:space="preserve">Acta </w:t>
      </w:r>
      <w:proofErr w:type="spellStart"/>
      <w:r>
        <w:rPr>
          <w:rFonts w:ascii="Arial Narrow" w:hAnsi="Arial Narrow"/>
          <w:lang w:val="en-US"/>
        </w:rPr>
        <w:t>Otorhinolaryngol</w:t>
      </w:r>
      <w:proofErr w:type="spellEnd"/>
      <w:r>
        <w:rPr>
          <w:rFonts w:ascii="Arial Narrow" w:hAnsi="Arial Narrow"/>
          <w:lang w:val="en-US"/>
        </w:rPr>
        <w:t xml:space="preserve"> Ital, 2002. 22:4; 208-214</w:t>
      </w:r>
    </w:p>
    <w:p w14:paraId="21E9B6B8" w14:textId="77777777" w:rsidR="00220E32" w:rsidRDefault="00220E32" w:rsidP="00220E32">
      <w:pPr>
        <w:ind w:right="284"/>
        <w:jc w:val="both"/>
        <w:rPr>
          <w:rFonts w:ascii="Arial Narrow" w:hAnsi="Arial Narrow"/>
          <w:lang w:val="en-US"/>
        </w:rPr>
      </w:pPr>
    </w:p>
    <w:p w14:paraId="1E13837E" w14:textId="77777777" w:rsidR="00220E32" w:rsidRDefault="00220E32" w:rsidP="00220E32">
      <w:pPr>
        <w:ind w:left="170" w:right="284" w:firstLine="709"/>
        <w:jc w:val="both"/>
        <w:rPr>
          <w:rFonts w:ascii="Arial Narrow" w:hAnsi="Arial Narrow"/>
          <w:lang w:val="en-US"/>
        </w:rPr>
      </w:pPr>
    </w:p>
    <w:p w14:paraId="6DA839A9" w14:textId="77777777" w:rsidR="00220E32" w:rsidRDefault="00220E32" w:rsidP="00220E32">
      <w:pPr>
        <w:ind w:left="3600" w:right="284"/>
        <w:jc w:val="both"/>
        <w:rPr>
          <w:rFonts w:ascii="Arial Narrow" w:hAnsi="Arial Narrow"/>
        </w:rPr>
      </w:pPr>
      <w:r>
        <w:rPr>
          <w:rFonts w:ascii="Arial Narrow" w:hAnsi="Arial Narrow"/>
          <w:lang w:val="en-US"/>
        </w:rPr>
        <w:t xml:space="preserve">Do tryptase, ECP and specific </w:t>
      </w:r>
      <w:proofErr w:type="spellStart"/>
      <w:r>
        <w:rPr>
          <w:rFonts w:ascii="Arial Narrow" w:hAnsi="Arial Narrow"/>
          <w:lang w:val="en-US"/>
        </w:rPr>
        <w:t>IgE</w:t>
      </w:r>
      <w:proofErr w:type="spellEnd"/>
      <w:r>
        <w:rPr>
          <w:rFonts w:ascii="Arial Narrow" w:hAnsi="Arial Narrow"/>
          <w:lang w:val="en-US"/>
        </w:rPr>
        <w:t xml:space="preserve"> measurement by nasal incubation increase the specific nasal provocation test sensitivity? </w:t>
      </w:r>
      <w:r>
        <w:rPr>
          <w:rFonts w:ascii="Arial Narrow" w:hAnsi="Arial Narrow"/>
        </w:rPr>
        <w:t xml:space="preserve">L. </w:t>
      </w:r>
      <w:proofErr w:type="spellStart"/>
      <w:r>
        <w:rPr>
          <w:rFonts w:ascii="Arial Narrow" w:hAnsi="Arial Narrow"/>
        </w:rPr>
        <w:t>Bellussi</w:t>
      </w:r>
      <w:proofErr w:type="spellEnd"/>
      <w:r>
        <w:rPr>
          <w:rFonts w:ascii="Arial Narrow" w:hAnsi="Arial Narrow"/>
        </w:rPr>
        <w:t xml:space="preserve">, F. Marcucci, L.G. Sensi, G.C. Passali, M. </w:t>
      </w:r>
      <w:proofErr w:type="spellStart"/>
      <w:r>
        <w:rPr>
          <w:rFonts w:ascii="Arial Narrow" w:hAnsi="Arial Narrow"/>
        </w:rPr>
        <w:t>Lauriello</w:t>
      </w:r>
      <w:proofErr w:type="spellEnd"/>
      <w:r>
        <w:rPr>
          <w:rFonts w:ascii="Arial Narrow" w:hAnsi="Arial Narrow"/>
        </w:rPr>
        <w:t xml:space="preserve">, F.M. Passali, A.L. Giannuzzi, D. Passali. International Journal of </w:t>
      </w:r>
      <w:proofErr w:type="spellStart"/>
      <w:r>
        <w:rPr>
          <w:rFonts w:ascii="Arial Narrow" w:hAnsi="Arial Narrow"/>
        </w:rPr>
        <w:t>Immunopathology</w:t>
      </w:r>
      <w:proofErr w:type="spellEnd"/>
      <w:r>
        <w:rPr>
          <w:rFonts w:ascii="Arial Narrow" w:hAnsi="Arial Narrow"/>
        </w:rPr>
        <w:t xml:space="preserve"> and </w:t>
      </w:r>
      <w:proofErr w:type="spellStart"/>
      <w:r>
        <w:rPr>
          <w:rFonts w:ascii="Arial Narrow" w:hAnsi="Arial Narrow"/>
        </w:rPr>
        <w:t>Pharmacology</w:t>
      </w:r>
      <w:proofErr w:type="spellEnd"/>
      <w:r>
        <w:rPr>
          <w:rFonts w:ascii="Arial Narrow" w:hAnsi="Arial Narrow"/>
        </w:rPr>
        <w:t>, 2004. 17:2; 201-208</w:t>
      </w:r>
    </w:p>
    <w:p w14:paraId="69B8EDC5" w14:textId="77777777" w:rsidR="00220E32" w:rsidRDefault="00220E32" w:rsidP="00220E32">
      <w:pPr>
        <w:pStyle w:val="Corpodeltesto2"/>
        <w:ind w:right="284"/>
        <w:rPr>
          <w:rFonts w:ascii="Arial Narrow" w:hAnsi="Arial Narrow"/>
        </w:rPr>
      </w:pPr>
    </w:p>
    <w:p w14:paraId="768695A0" w14:textId="77777777" w:rsidR="00220E32" w:rsidRDefault="00220E32" w:rsidP="00220E32">
      <w:pPr>
        <w:pStyle w:val="Corpodeltesto2"/>
        <w:spacing w:line="240" w:lineRule="auto"/>
        <w:ind w:left="3600" w:right="284"/>
        <w:rPr>
          <w:rFonts w:ascii="Arial Narrow" w:hAnsi="Arial Narrow"/>
        </w:rPr>
      </w:pPr>
      <w:r>
        <w:rPr>
          <w:rFonts w:ascii="Arial Narrow" w:hAnsi="Arial Narrow"/>
        </w:rPr>
        <w:t>Parotite acuta da Salmonella di gruppo E: caso clinico. G. Vessio, L. Caraccio, A. D’</w:t>
      </w:r>
      <w:proofErr w:type="spellStart"/>
      <w:r>
        <w:rPr>
          <w:rFonts w:ascii="Arial Narrow" w:hAnsi="Arial Narrow"/>
        </w:rPr>
        <w:t>Amuri</w:t>
      </w:r>
      <w:proofErr w:type="spellEnd"/>
      <w:r>
        <w:rPr>
          <w:rFonts w:ascii="Arial Narrow" w:hAnsi="Arial Narrow"/>
        </w:rPr>
        <w:t xml:space="preserve">, F.M. Passali, A.L. Giannuzzi. Riv </w:t>
      </w:r>
      <w:proofErr w:type="spellStart"/>
      <w:r>
        <w:rPr>
          <w:rFonts w:ascii="Arial Narrow" w:hAnsi="Arial Narrow"/>
        </w:rPr>
        <w:t>Orl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Aud</w:t>
      </w:r>
      <w:proofErr w:type="spellEnd"/>
      <w:r>
        <w:rPr>
          <w:rFonts w:ascii="Arial Narrow" w:hAnsi="Arial Narrow"/>
        </w:rPr>
        <w:t xml:space="preserve"> Fon, 2004. 24; 45-47</w:t>
      </w:r>
    </w:p>
    <w:p w14:paraId="24270D05" w14:textId="77777777" w:rsidR="00220E32" w:rsidRDefault="00220E32" w:rsidP="00220E32">
      <w:pPr>
        <w:pStyle w:val="Corpodeltesto2"/>
        <w:ind w:left="170" w:right="284" w:firstLine="709"/>
        <w:rPr>
          <w:rFonts w:ascii="Arial Narrow" w:hAnsi="Arial Narrow"/>
        </w:rPr>
      </w:pPr>
    </w:p>
    <w:p w14:paraId="092B2FE4" w14:textId="77777777" w:rsidR="00220E32" w:rsidRDefault="00220E32" w:rsidP="00220E32">
      <w:pPr>
        <w:pStyle w:val="Corpodeltesto2"/>
        <w:spacing w:line="240" w:lineRule="auto"/>
        <w:ind w:left="3600" w:right="28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Fascite</w:t>
      </w:r>
      <w:proofErr w:type="spellEnd"/>
      <w:r>
        <w:rPr>
          <w:rFonts w:ascii="Arial Narrow" w:hAnsi="Arial Narrow"/>
        </w:rPr>
        <w:t xml:space="preserve"> necrotizzante cervicale: analisi critica della nostra esperienza. G. Vessio, A.L. Giannuzzi, G. Casentino, P. Russo. Riv </w:t>
      </w:r>
      <w:proofErr w:type="spellStart"/>
      <w:r>
        <w:rPr>
          <w:rFonts w:ascii="Arial Narrow" w:hAnsi="Arial Narrow"/>
        </w:rPr>
        <w:t>Orl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Aud</w:t>
      </w:r>
      <w:proofErr w:type="spellEnd"/>
      <w:r>
        <w:rPr>
          <w:rFonts w:ascii="Arial Narrow" w:hAnsi="Arial Narrow"/>
        </w:rPr>
        <w:t xml:space="preserve"> Fon, 2005. 25:1; 53-57</w:t>
      </w:r>
    </w:p>
    <w:p w14:paraId="58D904B6" w14:textId="77777777" w:rsidR="00220E32" w:rsidRDefault="00220E32" w:rsidP="00220E32">
      <w:pPr>
        <w:pStyle w:val="Corpodeltesto2"/>
        <w:ind w:left="170" w:right="284" w:firstLine="709"/>
        <w:rPr>
          <w:rFonts w:ascii="Arial Narrow" w:hAnsi="Arial Narrow"/>
        </w:rPr>
      </w:pPr>
    </w:p>
    <w:p w14:paraId="18968D84" w14:textId="77777777" w:rsidR="00220E32" w:rsidRDefault="00220E32" w:rsidP="00220E32">
      <w:pPr>
        <w:pStyle w:val="Corpodeltesto2"/>
        <w:spacing w:line="240" w:lineRule="auto"/>
        <w:ind w:left="3600" w:right="284"/>
        <w:rPr>
          <w:rFonts w:ascii="Arial Narrow" w:hAnsi="Arial Narrow"/>
        </w:rPr>
      </w:pPr>
      <w:r>
        <w:rPr>
          <w:rFonts w:ascii="Arial Narrow" w:hAnsi="Arial Narrow"/>
        </w:rPr>
        <w:t>Disfonia spasmodica: utilità delle tecniche di rilassamento in combinazione con tossina botulinica. G. Stortini, L. D’</w:t>
      </w:r>
      <w:proofErr w:type="spellStart"/>
      <w:r>
        <w:rPr>
          <w:rFonts w:ascii="Arial Narrow" w:hAnsi="Arial Narrow"/>
        </w:rPr>
        <w:t>Aco</w:t>
      </w:r>
      <w:proofErr w:type="spellEnd"/>
      <w:r>
        <w:rPr>
          <w:rFonts w:ascii="Arial Narrow" w:hAnsi="Arial Narrow"/>
        </w:rPr>
        <w:t xml:space="preserve">, A.L. Giannuzzi, G. Casentino. Riv </w:t>
      </w:r>
      <w:proofErr w:type="spellStart"/>
      <w:r>
        <w:rPr>
          <w:rFonts w:ascii="Arial Narrow" w:hAnsi="Arial Narrow"/>
        </w:rPr>
        <w:t>Orl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Aud</w:t>
      </w:r>
      <w:proofErr w:type="spellEnd"/>
      <w:r>
        <w:rPr>
          <w:rFonts w:ascii="Arial Narrow" w:hAnsi="Arial Narrow"/>
        </w:rPr>
        <w:t xml:space="preserve"> Fon, 2005. 25; 95-97</w:t>
      </w:r>
    </w:p>
    <w:p w14:paraId="62BFBACC" w14:textId="77777777" w:rsidR="00220E32" w:rsidRDefault="00220E32" w:rsidP="00220E32">
      <w:pPr>
        <w:pStyle w:val="Corpodeltesto2"/>
        <w:spacing w:line="240" w:lineRule="auto"/>
        <w:ind w:left="170" w:right="284" w:firstLine="709"/>
        <w:rPr>
          <w:rFonts w:ascii="Arial Narrow" w:hAnsi="Arial Narrow"/>
        </w:rPr>
      </w:pPr>
    </w:p>
    <w:p w14:paraId="706E06A3" w14:textId="77777777" w:rsidR="00220E32" w:rsidRDefault="00220E32" w:rsidP="00220E32">
      <w:pPr>
        <w:pStyle w:val="Corpodeltesto2"/>
        <w:spacing w:line="240" w:lineRule="auto"/>
        <w:ind w:left="3600" w:right="284"/>
        <w:rPr>
          <w:rFonts w:ascii="Arial Narrow" w:hAnsi="Arial Narrow"/>
        </w:rPr>
      </w:pPr>
      <w:r>
        <w:rPr>
          <w:rFonts w:ascii="Arial Narrow" w:hAnsi="Arial Narrow"/>
        </w:rPr>
        <w:t xml:space="preserve">Efficacia e modalità di distribuzione del presidio medico Prima Difesa® sul distretto </w:t>
      </w:r>
      <w:proofErr w:type="spellStart"/>
      <w:r>
        <w:rPr>
          <w:rFonts w:ascii="Arial Narrow" w:hAnsi="Arial Narrow"/>
        </w:rPr>
        <w:t>rinosinusale</w:t>
      </w:r>
      <w:proofErr w:type="spellEnd"/>
      <w:r>
        <w:rPr>
          <w:rFonts w:ascii="Arial Narrow" w:hAnsi="Arial Narrow"/>
        </w:rPr>
        <w:t xml:space="preserve">. D. Passali, A.L. Giannuzzi, L. Salerni, F.M. Passali, L. De benedetto, M. De Benedetto. </w:t>
      </w:r>
      <w:proofErr w:type="spellStart"/>
      <w:r>
        <w:rPr>
          <w:rFonts w:ascii="Arial Narrow" w:hAnsi="Arial Narrow"/>
        </w:rPr>
        <w:t>Clin</w:t>
      </w:r>
      <w:proofErr w:type="spellEnd"/>
      <w:r>
        <w:rPr>
          <w:rFonts w:ascii="Arial Narrow" w:hAnsi="Arial Narrow"/>
        </w:rPr>
        <w:t xml:space="preserve"> Ter, 2006. 157(1):1-4</w:t>
      </w:r>
    </w:p>
    <w:p w14:paraId="480195F2" w14:textId="77777777" w:rsidR="00220E32" w:rsidRDefault="00220E32" w:rsidP="00220E32">
      <w:pPr>
        <w:pStyle w:val="Corpodeltesto2"/>
        <w:ind w:left="170" w:right="284" w:firstLine="709"/>
        <w:rPr>
          <w:rFonts w:ascii="Arial Narrow" w:hAnsi="Arial Narrow"/>
        </w:rPr>
      </w:pPr>
    </w:p>
    <w:p w14:paraId="7FE25321" w14:textId="77777777" w:rsidR="00220E32" w:rsidRDefault="00220E32" w:rsidP="00220E32">
      <w:pPr>
        <w:pStyle w:val="Corpodeltesto2"/>
        <w:spacing w:line="240" w:lineRule="auto"/>
        <w:ind w:left="3600" w:right="284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 Studio pilota sulle </w:t>
      </w:r>
      <w:proofErr w:type="spellStart"/>
      <w:r>
        <w:rPr>
          <w:rFonts w:ascii="Arial Narrow" w:hAnsi="Arial Narrow"/>
        </w:rPr>
        <w:t>rinosinusiti</w:t>
      </w:r>
      <w:proofErr w:type="spellEnd"/>
      <w:r>
        <w:rPr>
          <w:rFonts w:ascii="Arial Narrow" w:hAnsi="Arial Narrow"/>
        </w:rPr>
        <w:t xml:space="preserve"> croniche per valutare l’efficacia e la tollerabilità di un antibiotico standard (Amoxicillina e acido </w:t>
      </w:r>
      <w:proofErr w:type="spellStart"/>
      <w:r>
        <w:rPr>
          <w:rFonts w:ascii="Arial Narrow" w:hAnsi="Arial Narrow"/>
        </w:rPr>
        <w:t>Clavulanico</w:t>
      </w:r>
      <w:proofErr w:type="spellEnd"/>
      <w:r>
        <w:rPr>
          <w:rFonts w:ascii="Arial Narrow" w:hAnsi="Arial Narrow"/>
        </w:rPr>
        <w:t xml:space="preserve">) associato a un complesso omeopatico (Dr. </w:t>
      </w:r>
      <w:proofErr w:type="spellStart"/>
      <w:r>
        <w:rPr>
          <w:rFonts w:ascii="Arial Narrow" w:hAnsi="Arial Narrow"/>
        </w:rPr>
        <w:t>Reckeweg</w:t>
      </w:r>
      <w:proofErr w:type="spellEnd"/>
      <w:r>
        <w:rPr>
          <w:rFonts w:ascii="Arial Narrow" w:hAnsi="Arial Narrow"/>
        </w:rPr>
        <w:t xml:space="preserve"> R1). F. Ricciotti, C. Bernardini, L. D’</w:t>
      </w:r>
      <w:proofErr w:type="spellStart"/>
      <w:r>
        <w:rPr>
          <w:rFonts w:ascii="Arial Narrow" w:hAnsi="Arial Narrow"/>
        </w:rPr>
        <w:t>Aco</w:t>
      </w:r>
      <w:proofErr w:type="spellEnd"/>
      <w:r>
        <w:rPr>
          <w:rFonts w:ascii="Arial Narrow" w:hAnsi="Arial Narrow"/>
        </w:rPr>
        <w:t xml:space="preserve">, A.L. Giannuzzi, G.C. </w:t>
      </w:r>
      <w:proofErr w:type="spellStart"/>
      <w:r>
        <w:rPr>
          <w:rFonts w:ascii="Arial Narrow" w:hAnsi="Arial Narrow"/>
        </w:rPr>
        <w:t>Passàli</w:t>
      </w:r>
      <w:proofErr w:type="spellEnd"/>
      <w:r>
        <w:rPr>
          <w:rFonts w:ascii="Arial Narrow" w:hAnsi="Arial Narrow"/>
        </w:rPr>
        <w:t xml:space="preserve">, D. </w:t>
      </w:r>
      <w:proofErr w:type="spellStart"/>
      <w:r>
        <w:rPr>
          <w:rFonts w:ascii="Arial Narrow" w:hAnsi="Arial Narrow"/>
        </w:rPr>
        <w:t>Passàli</w:t>
      </w:r>
      <w:proofErr w:type="spellEnd"/>
      <w:r>
        <w:rPr>
          <w:rFonts w:ascii="Arial Narrow" w:hAnsi="Arial Narrow"/>
        </w:rPr>
        <w:t xml:space="preserve">. Riv </w:t>
      </w:r>
      <w:proofErr w:type="spellStart"/>
      <w:r>
        <w:rPr>
          <w:rFonts w:ascii="Arial Narrow" w:hAnsi="Arial Narrow"/>
        </w:rPr>
        <w:t>Orl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Aud</w:t>
      </w:r>
      <w:proofErr w:type="spellEnd"/>
      <w:r>
        <w:rPr>
          <w:rFonts w:ascii="Arial Narrow" w:hAnsi="Arial Narrow"/>
        </w:rPr>
        <w:t xml:space="preserve"> Fon, 2005. 25: 2-4; 109-117.</w:t>
      </w:r>
    </w:p>
    <w:p w14:paraId="289C209C" w14:textId="77777777" w:rsidR="00220E32" w:rsidRDefault="00220E32" w:rsidP="00220E32">
      <w:pPr>
        <w:pStyle w:val="Corpodeltesto2"/>
        <w:spacing w:line="240" w:lineRule="auto"/>
        <w:ind w:left="170" w:right="284" w:firstLine="709"/>
        <w:rPr>
          <w:rFonts w:ascii="Arial Narrow" w:hAnsi="Arial Narrow"/>
        </w:rPr>
      </w:pPr>
    </w:p>
    <w:p w14:paraId="089BD1D3" w14:textId="77777777" w:rsidR="00220E32" w:rsidRDefault="00220E32" w:rsidP="00220E32">
      <w:pPr>
        <w:pStyle w:val="Corpotesto"/>
        <w:spacing w:line="240" w:lineRule="auto"/>
        <w:ind w:left="3600"/>
        <w:rPr>
          <w:rFonts w:ascii="Arial Narrow" w:hAnsi="Arial Narrow"/>
          <w:sz w:val="20"/>
          <w:szCs w:val="20"/>
          <w:lang w:val="en-US"/>
        </w:rPr>
      </w:pPr>
      <w:proofErr w:type="spellStart"/>
      <w:r>
        <w:rPr>
          <w:rFonts w:ascii="Arial Narrow" w:hAnsi="Arial Narrow"/>
          <w:sz w:val="20"/>
          <w:szCs w:val="20"/>
        </w:rPr>
        <w:t>Fascite</w:t>
      </w:r>
      <w:proofErr w:type="spellEnd"/>
      <w:r>
        <w:rPr>
          <w:rFonts w:ascii="Arial Narrow" w:hAnsi="Arial Narrow"/>
          <w:sz w:val="20"/>
          <w:szCs w:val="20"/>
        </w:rPr>
        <w:t xml:space="preserve"> necrotizzante cervicale odontogena. A.L. Giannuzzi, T. </w:t>
      </w:r>
      <w:proofErr w:type="spellStart"/>
      <w:r>
        <w:rPr>
          <w:rFonts w:ascii="Arial Narrow" w:hAnsi="Arial Narrow"/>
          <w:sz w:val="20"/>
          <w:szCs w:val="20"/>
        </w:rPr>
        <w:t>Doldo</w:t>
      </w:r>
      <w:proofErr w:type="spellEnd"/>
      <w:r>
        <w:rPr>
          <w:rFonts w:ascii="Arial Narrow" w:hAnsi="Arial Narrow"/>
          <w:sz w:val="20"/>
          <w:szCs w:val="20"/>
        </w:rPr>
        <w:t xml:space="preserve">, G. Vessio, V. Vessio. </w:t>
      </w:r>
      <w:r>
        <w:rPr>
          <w:rFonts w:ascii="Arial Narrow" w:hAnsi="Arial Narrow"/>
          <w:sz w:val="20"/>
          <w:szCs w:val="20"/>
          <w:lang w:val="en-US"/>
        </w:rPr>
        <w:t>Il Valsalva, 2006. 82: 3-4;83-86.</w:t>
      </w:r>
    </w:p>
    <w:p w14:paraId="5CCD3443" w14:textId="77777777" w:rsidR="00220E32" w:rsidRDefault="00220E32" w:rsidP="00220E32">
      <w:pPr>
        <w:pStyle w:val="Corpotesto"/>
        <w:spacing w:line="240" w:lineRule="auto"/>
        <w:rPr>
          <w:rFonts w:ascii="Arial Narrow" w:hAnsi="Arial Narrow"/>
          <w:sz w:val="20"/>
          <w:szCs w:val="20"/>
          <w:lang w:val="en-US"/>
        </w:rPr>
      </w:pPr>
    </w:p>
    <w:p w14:paraId="475AD96A" w14:textId="77777777" w:rsidR="00220E32" w:rsidRDefault="00220E32" w:rsidP="00220E32">
      <w:pPr>
        <w:pStyle w:val="Corpotesto"/>
        <w:spacing w:line="240" w:lineRule="auto"/>
        <w:ind w:left="3600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GB"/>
        </w:rPr>
        <w:t xml:space="preserve">Recurrent otitis media with effusion in preterm infants with histologic chorioamnionitis – A 3 </w:t>
      </w:r>
      <w:proofErr w:type="gramStart"/>
      <w:r>
        <w:rPr>
          <w:rFonts w:ascii="Arial Narrow" w:hAnsi="Arial Narrow"/>
          <w:sz w:val="20"/>
          <w:szCs w:val="20"/>
          <w:lang w:val="en-GB"/>
        </w:rPr>
        <w:t>years</w:t>
      </w:r>
      <w:proofErr w:type="gramEnd"/>
      <w:r>
        <w:rPr>
          <w:rFonts w:ascii="Arial Narrow" w:hAnsi="Arial Narrow"/>
          <w:sz w:val="20"/>
          <w:szCs w:val="20"/>
          <w:lang w:val="en-GB"/>
        </w:rPr>
        <w:t xml:space="preserve"> follow-up study. </w:t>
      </w:r>
      <w:r>
        <w:rPr>
          <w:rFonts w:ascii="Arial Narrow" w:hAnsi="Arial Narrow"/>
          <w:sz w:val="20"/>
          <w:szCs w:val="20"/>
        </w:rPr>
        <w:t xml:space="preserve">C. De Felice, B. De Capua, D. Costantini, C. Martufi, G. Tonni, Riccardo Laurini, A. Giannuzzi, G. Latini. </w:t>
      </w:r>
      <w:r>
        <w:rPr>
          <w:rFonts w:ascii="Arial Narrow" w:hAnsi="Arial Narrow"/>
          <w:sz w:val="20"/>
          <w:szCs w:val="20"/>
          <w:lang w:val="en-US"/>
        </w:rPr>
        <w:t>Early Human Development, 2008;84:667-71.</w:t>
      </w:r>
    </w:p>
    <w:p w14:paraId="035380A4" w14:textId="77777777" w:rsidR="00220E32" w:rsidRDefault="00220E32" w:rsidP="00220E32">
      <w:pPr>
        <w:pStyle w:val="Corpotesto"/>
        <w:spacing w:line="240" w:lineRule="auto"/>
        <w:rPr>
          <w:rFonts w:ascii="Arial Narrow" w:hAnsi="Arial Narrow"/>
          <w:sz w:val="20"/>
          <w:szCs w:val="20"/>
          <w:lang w:val="en-US"/>
        </w:rPr>
      </w:pPr>
    </w:p>
    <w:p w14:paraId="357AD1D8" w14:textId="77777777" w:rsidR="00220E32" w:rsidRDefault="00220E32" w:rsidP="00220E32">
      <w:pPr>
        <w:adjustRightInd w:val="0"/>
        <w:ind w:left="3600"/>
        <w:rPr>
          <w:rFonts w:ascii="Arial Narrow" w:hAnsi="Arial Narrow"/>
          <w:lang w:val="en-US"/>
        </w:rPr>
      </w:pPr>
      <w:hyperlink r:id="rId7" w:history="1">
        <w:r>
          <w:rPr>
            <w:rStyle w:val="Collegamentoipertestuale"/>
            <w:rFonts w:ascii="Arial Narrow" w:hAnsi="Arial Narrow"/>
            <w:lang w:val="en-US"/>
          </w:rPr>
          <w:t>Cystic vestibular schwannoma: classification, management, and facial nerve outcomes.</w:t>
        </w:r>
      </w:hyperlink>
      <w:r>
        <w:rPr>
          <w:rFonts w:ascii="Arial Narrow" w:hAnsi="Arial Narrow"/>
        </w:rPr>
        <w:t xml:space="preserve">Piccirillo E, </w:t>
      </w:r>
      <w:proofErr w:type="spellStart"/>
      <w:r>
        <w:rPr>
          <w:rFonts w:ascii="Arial Narrow" w:hAnsi="Arial Narrow"/>
        </w:rPr>
        <w:t>Wiet</w:t>
      </w:r>
      <w:proofErr w:type="spellEnd"/>
      <w:r>
        <w:rPr>
          <w:rFonts w:ascii="Arial Narrow" w:hAnsi="Arial Narrow"/>
        </w:rPr>
        <w:t xml:space="preserve"> MR, Flanagan S, </w:t>
      </w:r>
      <w:proofErr w:type="spellStart"/>
      <w:r>
        <w:rPr>
          <w:rFonts w:ascii="Arial Narrow" w:hAnsi="Arial Narrow"/>
        </w:rPr>
        <w:t>Dispenza</w:t>
      </w:r>
      <w:proofErr w:type="spellEnd"/>
      <w:r>
        <w:rPr>
          <w:rFonts w:ascii="Arial Narrow" w:hAnsi="Arial Narrow"/>
        </w:rPr>
        <w:t xml:space="preserve"> F, </w:t>
      </w:r>
      <w:r>
        <w:rPr>
          <w:rFonts w:ascii="Arial Narrow" w:hAnsi="Arial Narrow"/>
          <w:b/>
          <w:bCs/>
        </w:rPr>
        <w:t>Giannuzzi A</w:t>
      </w:r>
      <w:r>
        <w:rPr>
          <w:rFonts w:ascii="Arial Narrow" w:hAnsi="Arial Narrow"/>
        </w:rPr>
        <w:t xml:space="preserve">, Mancini F, Sanna </w:t>
      </w:r>
      <w:proofErr w:type="gramStart"/>
      <w:r>
        <w:rPr>
          <w:rFonts w:ascii="Arial Narrow" w:hAnsi="Arial Narrow"/>
        </w:rPr>
        <w:t>M..</w:t>
      </w:r>
      <w:proofErr w:type="spellStart"/>
      <w:r>
        <w:rPr>
          <w:rFonts w:ascii="Arial Narrow" w:hAnsi="Arial Narrow"/>
        </w:rPr>
        <w:t>Otol</w:t>
      </w:r>
      <w:proofErr w:type="spellEnd"/>
      <w:proofErr w:type="gram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Neurotol</w:t>
      </w:r>
      <w:proofErr w:type="spellEnd"/>
      <w:r>
        <w:rPr>
          <w:rFonts w:ascii="Arial Narrow" w:hAnsi="Arial Narrow"/>
        </w:rPr>
        <w:t xml:space="preserve">. </w:t>
      </w:r>
      <w:r>
        <w:rPr>
          <w:rFonts w:ascii="Arial Narrow" w:hAnsi="Arial Narrow"/>
          <w:lang w:val="en-US"/>
        </w:rPr>
        <w:t>2009 Sep;30(6):826-34.</w:t>
      </w:r>
    </w:p>
    <w:p w14:paraId="43D12323" w14:textId="77777777" w:rsidR="00220E32" w:rsidRDefault="00220E32" w:rsidP="00220E32">
      <w:pPr>
        <w:pStyle w:val="Corpotesto"/>
        <w:rPr>
          <w:rFonts w:ascii="Arial Narrow" w:hAnsi="Arial Narrow" w:cs="Arial"/>
          <w:sz w:val="20"/>
          <w:szCs w:val="20"/>
          <w:lang w:val="en-US"/>
        </w:rPr>
      </w:pPr>
    </w:p>
    <w:p w14:paraId="493DD420" w14:textId="77777777" w:rsidR="00220E32" w:rsidRDefault="00220E32" w:rsidP="00220E32">
      <w:pPr>
        <w:ind w:left="3600" w:right="284"/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Bilateral cochlear implantation in petrous bone cholesteatoma in the only hearing ear. M. </w:t>
      </w:r>
      <w:proofErr w:type="spellStart"/>
      <w:r>
        <w:rPr>
          <w:rFonts w:ascii="Arial Narrow" w:hAnsi="Arial Narrow"/>
          <w:lang w:val="en-US"/>
        </w:rPr>
        <w:t>Falcioni</w:t>
      </w:r>
      <w:proofErr w:type="spellEnd"/>
      <w:r>
        <w:rPr>
          <w:rFonts w:ascii="Arial Narrow" w:hAnsi="Arial Narrow"/>
          <w:lang w:val="en-US"/>
        </w:rPr>
        <w:t xml:space="preserve">, A.L. </w:t>
      </w:r>
      <w:proofErr w:type="spellStart"/>
      <w:r>
        <w:rPr>
          <w:rFonts w:ascii="Arial Narrow" w:hAnsi="Arial Narrow"/>
          <w:lang w:val="en-US"/>
        </w:rPr>
        <w:t>Giannuzzi</w:t>
      </w:r>
      <w:proofErr w:type="spellEnd"/>
      <w:r>
        <w:rPr>
          <w:rFonts w:ascii="Arial Narrow" w:hAnsi="Arial Narrow"/>
          <w:lang w:val="en-US"/>
        </w:rPr>
        <w:t xml:space="preserve">, M. </w:t>
      </w:r>
      <w:proofErr w:type="spellStart"/>
      <w:r>
        <w:rPr>
          <w:rFonts w:ascii="Arial Narrow" w:hAnsi="Arial Narrow"/>
          <w:lang w:val="en-US"/>
        </w:rPr>
        <w:t>Guida</w:t>
      </w:r>
      <w:proofErr w:type="spellEnd"/>
      <w:r>
        <w:rPr>
          <w:rFonts w:ascii="Arial Narrow" w:hAnsi="Arial Narrow"/>
          <w:lang w:val="en-US"/>
        </w:rPr>
        <w:t xml:space="preserve">, M. Negri. The </w:t>
      </w:r>
      <w:proofErr w:type="spellStart"/>
      <w:r>
        <w:rPr>
          <w:rFonts w:ascii="Arial Narrow" w:hAnsi="Arial Narrow"/>
          <w:lang w:val="en-US"/>
        </w:rPr>
        <w:t>Jurnal</w:t>
      </w:r>
      <w:proofErr w:type="spellEnd"/>
      <w:r>
        <w:rPr>
          <w:rFonts w:ascii="Arial Narrow" w:hAnsi="Arial Narrow"/>
          <w:lang w:val="en-US"/>
        </w:rPr>
        <w:t xml:space="preserve"> of International Advanced Otology, 2011. 7:3;49-50.</w:t>
      </w:r>
    </w:p>
    <w:p w14:paraId="63FFA45E" w14:textId="77777777" w:rsidR="00220E32" w:rsidRDefault="00220E32" w:rsidP="00220E32">
      <w:pPr>
        <w:ind w:left="170" w:right="284" w:firstLine="709"/>
        <w:jc w:val="both"/>
        <w:rPr>
          <w:rFonts w:ascii="Arial Narrow" w:hAnsi="Arial Narrow"/>
          <w:lang w:val="en-US"/>
        </w:rPr>
      </w:pPr>
    </w:p>
    <w:p w14:paraId="615194B2" w14:textId="77777777" w:rsidR="00220E32" w:rsidRDefault="00220E32" w:rsidP="00220E32">
      <w:pPr>
        <w:ind w:left="3600" w:right="284"/>
        <w:jc w:val="both"/>
        <w:rPr>
          <w:rFonts w:ascii="Arial Narrow" w:hAnsi="Arial Narrow"/>
        </w:rPr>
      </w:pPr>
      <w:hyperlink r:id="rId8" w:history="1">
        <w:r>
          <w:rPr>
            <w:rStyle w:val="Collegamentoipertestuale"/>
            <w:rFonts w:ascii="Arial Narrow" w:hAnsi="Arial Narrow"/>
            <w:lang w:val="en-US"/>
          </w:rPr>
          <w:t xml:space="preserve">The role of subtotal </w:t>
        </w:r>
        <w:proofErr w:type="spellStart"/>
        <w:r>
          <w:rPr>
            <w:rStyle w:val="Collegamentoipertestuale"/>
            <w:rFonts w:ascii="Arial Narrow" w:hAnsi="Arial Narrow"/>
            <w:lang w:val="en-US"/>
          </w:rPr>
          <w:t>petrosectomy</w:t>
        </w:r>
        <w:proofErr w:type="spellEnd"/>
        <w:r>
          <w:rPr>
            <w:rStyle w:val="Collegamentoipertestuale"/>
            <w:rFonts w:ascii="Arial Narrow" w:hAnsi="Arial Narrow"/>
            <w:lang w:val="en-US"/>
          </w:rPr>
          <w:t xml:space="preserve"> in cochlear implant surgery-a report of 32 cases and review on indications.</w:t>
        </w:r>
      </w:hyperlink>
      <w:r>
        <w:rPr>
          <w:rFonts w:ascii="Arial Narrow" w:hAnsi="Arial Narrow"/>
          <w:lang w:val="en-US"/>
        </w:rPr>
        <w:t xml:space="preserve"> </w:t>
      </w:r>
      <w:r>
        <w:rPr>
          <w:rFonts w:ascii="Arial Narrow" w:hAnsi="Arial Narrow"/>
        </w:rPr>
        <w:t xml:space="preserve">Free RH, Falcioni M, Di Trapani G, </w:t>
      </w:r>
      <w:r>
        <w:rPr>
          <w:rFonts w:ascii="Arial Narrow" w:hAnsi="Arial Narrow"/>
          <w:b/>
          <w:bCs/>
        </w:rPr>
        <w:t>Giannuzzi</w:t>
      </w:r>
      <w:r>
        <w:rPr>
          <w:rFonts w:ascii="Arial Narrow" w:hAnsi="Arial Narrow"/>
        </w:rPr>
        <w:t xml:space="preserve"> AL, Russo A, Sanna M. </w:t>
      </w:r>
      <w:proofErr w:type="spellStart"/>
      <w:r>
        <w:rPr>
          <w:rFonts w:ascii="Arial Narrow" w:hAnsi="Arial Narrow"/>
        </w:rPr>
        <w:t>Otol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Neurotol</w:t>
      </w:r>
      <w:proofErr w:type="spellEnd"/>
      <w:r>
        <w:rPr>
          <w:rFonts w:ascii="Arial Narrow" w:hAnsi="Arial Narrow"/>
        </w:rPr>
        <w:t>. 2013 Aug;34(6):1033-40</w:t>
      </w:r>
    </w:p>
    <w:p w14:paraId="11C255BF" w14:textId="77777777" w:rsidR="00220E32" w:rsidRDefault="00220E32" w:rsidP="00220E32">
      <w:pPr>
        <w:ind w:left="3600" w:right="284"/>
        <w:jc w:val="both"/>
        <w:rPr>
          <w:sz w:val="24"/>
        </w:rPr>
      </w:pPr>
    </w:p>
    <w:p w14:paraId="67603522" w14:textId="77777777" w:rsidR="00220E32" w:rsidRDefault="00220E32" w:rsidP="00220E32">
      <w:pPr>
        <w:ind w:left="170" w:right="284" w:firstLine="709"/>
        <w:jc w:val="both"/>
        <w:rPr>
          <w:sz w:val="24"/>
        </w:rPr>
      </w:pPr>
    </w:p>
    <w:p w14:paraId="70E354C1" w14:textId="77777777" w:rsidR="00220E32" w:rsidRDefault="00220E32" w:rsidP="00220E32">
      <w:pPr>
        <w:pStyle w:val="Aaoeeu"/>
        <w:widowControl/>
        <w:tabs>
          <w:tab w:val="left" w:pos="1148"/>
        </w:tabs>
        <w:jc w:val="both"/>
        <w:rPr>
          <w:rFonts w:ascii="Arial Narrow" w:hAnsi="Arial Narrow"/>
          <w:b/>
          <w:lang w:val="it-IT"/>
        </w:rPr>
      </w:pPr>
    </w:p>
    <w:p w14:paraId="5C377689" w14:textId="77777777" w:rsidR="00220E32" w:rsidRDefault="00220E32" w:rsidP="00220E32">
      <w:pPr>
        <w:pStyle w:val="Aaoeeu"/>
        <w:widowControl/>
        <w:tabs>
          <w:tab w:val="left" w:pos="1148"/>
        </w:tabs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br w:type="textWrapping" w:clear="all"/>
      </w:r>
      <w:r>
        <w:rPr>
          <w:rFonts w:ascii="Arial Narrow" w:hAnsi="Arial Narrow"/>
          <w:b/>
          <w:lang w:val="it-IT"/>
        </w:rPr>
        <w:tab/>
      </w:r>
    </w:p>
    <w:tbl>
      <w:tblPr>
        <w:tblpPr w:leftFromText="141" w:rightFromText="141" w:vertAnchor="text" w:tblpY="1"/>
        <w:tblOverlap w:val="never"/>
        <w:tblW w:w="29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0"/>
      </w:tblGrid>
      <w:tr w:rsidR="00220E32" w14:paraId="4D909E23" w14:textId="77777777" w:rsidTr="00220E3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CB3A83" w14:textId="77777777" w:rsidR="00220E32" w:rsidRDefault="00220E3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</w:p>
        </w:tc>
      </w:tr>
    </w:tbl>
    <w:p w14:paraId="400F89CB" w14:textId="77777777" w:rsidR="00220E32" w:rsidRDefault="00220E32" w:rsidP="00220E32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20E32" w14:paraId="73E3F3F9" w14:textId="77777777" w:rsidTr="00220E3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260BDC" w14:textId="77777777" w:rsidR="00220E32" w:rsidRDefault="00220E3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A1CBF7" w14:textId="77777777" w:rsidR="00220E32" w:rsidRDefault="00220E3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1AA2CB" w14:textId="77777777" w:rsidR="00220E32" w:rsidRDefault="00220E32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>italiano</w:t>
            </w:r>
          </w:p>
        </w:tc>
      </w:tr>
    </w:tbl>
    <w:p w14:paraId="0B139A6F" w14:textId="77777777" w:rsidR="00220E32" w:rsidRDefault="00220E32" w:rsidP="00220E32">
      <w:pPr>
        <w:pStyle w:val="Aaoeeu"/>
        <w:spacing w:before="20" w:after="20"/>
        <w:rPr>
          <w:rFonts w:ascii="Arial Narrow" w:hAnsi="Arial Narrow"/>
          <w:lang w:val="it-IT"/>
        </w:rPr>
      </w:pPr>
    </w:p>
    <w:p w14:paraId="0A185B49" w14:textId="77777777" w:rsidR="00220E32" w:rsidRDefault="00220E32" w:rsidP="00220E32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20E32" w14:paraId="768523FF" w14:textId="77777777" w:rsidTr="00220E3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72B385" w14:textId="77777777" w:rsidR="00220E32" w:rsidRDefault="00220E32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  <w:r>
              <w:rPr>
                <w:rFonts w:ascii="Arial Narrow" w:hAnsi="Arial Narrow"/>
                <w:i w:val="0"/>
                <w:smallCaps/>
                <w:sz w:val="22"/>
                <w:lang w:val="it-IT"/>
              </w:rPr>
              <w:t>Altre lingue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25DD167" w14:textId="77777777" w:rsidR="00220E32" w:rsidRDefault="00220E32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373F53" w14:textId="77777777" w:rsidR="00220E32" w:rsidRDefault="00220E32">
            <w:pPr>
              <w:widowControl/>
              <w:autoSpaceDE w:val="0"/>
              <w:autoSpaceDN w:val="0"/>
              <w:jc w:val="both"/>
              <w:rPr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smallCaps/>
              </w:rPr>
              <w:t>inglese</w:t>
            </w:r>
          </w:p>
        </w:tc>
      </w:tr>
      <w:tr w:rsidR="00220E32" w14:paraId="2812FB70" w14:textId="77777777" w:rsidTr="00220E3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C2ED76" w14:textId="77777777" w:rsidR="00220E32" w:rsidRDefault="00220E32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1CC394" w14:textId="77777777" w:rsidR="00220E32" w:rsidRDefault="00220E32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7B40C" w14:textId="77777777" w:rsidR="00220E32" w:rsidRDefault="00220E32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eccellente</w:t>
            </w:r>
          </w:p>
        </w:tc>
      </w:tr>
      <w:tr w:rsidR="00220E32" w14:paraId="0F146BA5" w14:textId="77777777" w:rsidTr="00220E3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4D1AC" w14:textId="77777777" w:rsidR="00220E32" w:rsidRDefault="00220E32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A2CB975" w14:textId="77777777" w:rsidR="00220E32" w:rsidRDefault="00220E32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D38EA7" w14:textId="77777777" w:rsidR="00220E32" w:rsidRDefault="00220E32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buono</w:t>
            </w:r>
          </w:p>
        </w:tc>
      </w:tr>
      <w:tr w:rsidR="00220E32" w14:paraId="2BDD6054" w14:textId="77777777" w:rsidTr="00220E3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725DA7" w14:textId="1097FF81" w:rsidR="00220E32" w:rsidRDefault="00220E32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0" allowOverlap="1" wp14:anchorId="108F4FC1" wp14:editId="22361A34">
                      <wp:simplePos x="0" y="0"/>
                      <wp:positionH relativeFrom="page">
                        <wp:posOffset>2426969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0" t="0" r="38100" b="22860"/>
                      <wp:wrapNone/>
                      <wp:docPr id="2" name="Connettore dirit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FAA4C2" id="Connettore diritto 2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" o:allowincell="f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7F98CC" w14:textId="77777777" w:rsidR="00220E32" w:rsidRDefault="00220E32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5AEBE" w14:textId="77777777" w:rsidR="00220E32" w:rsidRDefault="00220E32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buono</w:t>
            </w:r>
          </w:p>
        </w:tc>
      </w:tr>
    </w:tbl>
    <w:p w14:paraId="66C53DEC" w14:textId="77777777" w:rsidR="00220E32" w:rsidRDefault="00220E32" w:rsidP="00220E32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20E32" w14:paraId="0FA5A203" w14:textId="77777777" w:rsidTr="00220E3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E5648C" w14:textId="77777777" w:rsidR="00220E32" w:rsidRDefault="00220E3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14:paraId="764F1238" w14:textId="77777777" w:rsidR="00220E32" w:rsidRDefault="00220E32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7AD37F" w14:textId="77777777" w:rsidR="00220E32" w:rsidRDefault="00220E3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10915E" w14:textId="77777777" w:rsidR="00220E32" w:rsidRDefault="00220E32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Conoscenze di buon livello dell’uso del computer. Esperta di fotografia</w:t>
            </w:r>
          </w:p>
        </w:tc>
      </w:tr>
    </w:tbl>
    <w:p w14:paraId="6044FEEA" w14:textId="77777777" w:rsidR="00220E32" w:rsidRDefault="00220E32" w:rsidP="00220E32">
      <w:pPr>
        <w:pStyle w:val="Aaoeeu"/>
        <w:widowControl/>
        <w:rPr>
          <w:rFonts w:ascii="Arial Narrow" w:hAnsi="Arial Narrow"/>
          <w:lang w:val="it-IT"/>
        </w:rPr>
      </w:pPr>
    </w:p>
    <w:p w14:paraId="51F44F31" w14:textId="77777777" w:rsidR="00220E32" w:rsidRDefault="00220E32" w:rsidP="00220E32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</w:p>
    <w:p w14:paraId="248EF221" w14:textId="77777777" w:rsidR="00220E32" w:rsidRDefault="00220E32" w:rsidP="00220E32">
      <w:pPr>
        <w:pStyle w:val="Aaoeeu"/>
        <w:widowControl/>
        <w:rPr>
          <w:rFonts w:ascii="Arial Narrow" w:hAnsi="Arial Narrow"/>
          <w:lang w:val="it-IT"/>
        </w:rPr>
      </w:pPr>
    </w:p>
    <w:p w14:paraId="1AEBA1F9" w14:textId="77777777" w:rsidR="00220E32" w:rsidRDefault="00220E32" w:rsidP="00220E32">
      <w:pPr>
        <w:pStyle w:val="Aaoeeu"/>
        <w:widowControl/>
        <w:rPr>
          <w:rFonts w:ascii="Arial Narrow" w:hAnsi="Arial Narrow"/>
          <w:lang w:val="it-IT"/>
        </w:rPr>
      </w:pPr>
    </w:p>
    <w:p w14:paraId="5CB199F5" w14:textId="77777777" w:rsidR="00220E32" w:rsidRDefault="00220E32" w:rsidP="00220E32">
      <w:pPr>
        <w:pStyle w:val="Aaoeeu"/>
        <w:widowControl/>
        <w:rPr>
          <w:rFonts w:ascii="Arial Narrow" w:hAnsi="Arial Narrow"/>
          <w:lang w:val="it-IT"/>
        </w:rPr>
      </w:pPr>
    </w:p>
    <w:p w14:paraId="246C374E" w14:textId="77777777" w:rsidR="00220E32" w:rsidRDefault="00220E32" w:rsidP="00220E32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  <w:t>Data 23/01/2014</w:t>
      </w:r>
    </w:p>
    <w:p w14:paraId="66926301" w14:textId="77777777" w:rsidR="00220E32" w:rsidRDefault="00220E32" w:rsidP="00220E32">
      <w:pPr>
        <w:pStyle w:val="Aaoeeu"/>
        <w:widowControl/>
        <w:rPr>
          <w:rFonts w:ascii="Arial Narrow" w:hAnsi="Arial Narrow"/>
          <w:lang w:val="it-IT"/>
        </w:rPr>
      </w:pPr>
    </w:p>
    <w:p w14:paraId="18ED1BFF" w14:textId="77777777" w:rsidR="00220E32" w:rsidRDefault="00220E32" w:rsidP="00220E32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  <w:t>Firma</w:t>
      </w:r>
    </w:p>
    <w:p w14:paraId="5B57B810" w14:textId="77777777" w:rsidR="00220E32" w:rsidRDefault="00220E32" w:rsidP="00220E32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  <w:t>Dott.ssa Anna Lisa Giannuzzi</w:t>
      </w:r>
    </w:p>
    <w:p w14:paraId="1BAD4356" w14:textId="77777777" w:rsidR="00C86C6D" w:rsidRDefault="00C86C6D"/>
    <w:sectPr w:rsidR="00C86C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Arabic)">
    <w:altName w:val="Times New Roman"/>
    <w:panose1 w:val="00000000000000000000"/>
    <w:charset w:val="B2"/>
    <w:family w:val="roman"/>
    <w:notTrueType/>
    <w:pitch w:val="variable"/>
    <w:sig w:usb0="00002001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ascii="Times New Roman" w:hAnsi="Times New Roman"/>
      </w:rPr>
    </w:lvl>
  </w:abstractNum>
  <w:abstractNum w:abstractNumId="1" w15:restartNumberingAfterBreak="0">
    <w:nsid w:val="5E4843BE"/>
    <w:multiLevelType w:val="hybridMultilevel"/>
    <w:tmpl w:val="28C20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48431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eastAsia="Times New Roman" w:hAnsi="Symbol" w:hint="default"/>
        </w:rPr>
      </w:lvl>
    </w:lvlOverride>
  </w:num>
  <w:num w:numId="2" w16cid:durableId="158453404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48A"/>
    <w:rsid w:val="00220E32"/>
    <w:rsid w:val="00C86C6D"/>
    <w:rsid w:val="00FC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AB0FC-683F-4089-9302-922B6361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0E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220E32"/>
    <w:pPr>
      <w:widowControl/>
      <w:autoSpaceDE w:val="0"/>
      <w:autoSpaceDN w:val="0"/>
      <w:spacing w:line="360" w:lineRule="auto"/>
    </w:pPr>
    <w:rPr>
      <w:rFonts w:cs="Times New Roman (Arabic)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20E32"/>
    <w:rPr>
      <w:rFonts w:ascii="Times New Roman" w:eastAsia="Times New Roman" w:hAnsi="Times New Roman" w:cs="Times New Roman (Arabic)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20E32"/>
    <w:pPr>
      <w:widowControl/>
      <w:autoSpaceDE w:val="0"/>
      <w:autoSpaceDN w:val="0"/>
      <w:spacing w:after="120" w:line="480" w:lineRule="auto"/>
    </w:pPr>
    <w:rPr>
      <w:rFonts w:cs="Times New Roman (Arabic)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20E32"/>
    <w:rPr>
      <w:rFonts w:ascii="Times New Roman" w:eastAsia="Times New Roman" w:hAnsi="Times New Roman" w:cs="Times New Roman (Arabic)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20E32"/>
    <w:pPr>
      <w:ind w:left="720"/>
      <w:contextualSpacing/>
    </w:pPr>
  </w:style>
  <w:style w:type="paragraph" w:customStyle="1" w:styleId="Aaoeeu">
    <w:name w:val="Aaoeeu"/>
    <w:rsid w:val="00220E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Aeeaoaeaa1">
    <w:name w:val="A?eeaoae?aa 1"/>
    <w:basedOn w:val="Aaoeeu"/>
    <w:next w:val="Aaoeeu"/>
    <w:rsid w:val="00220E32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220E32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220E32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20E32"/>
    <w:pPr>
      <w:jc w:val="right"/>
    </w:pPr>
    <w:rPr>
      <w:i/>
      <w:sz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220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8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2385662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/197043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/23370568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5037</Characters>
  <Application>Microsoft Office Word</Application>
  <DocSecurity>0</DocSecurity>
  <Lines>41</Lines>
  <Paragraphs>11</Paragraphs>
  <ScaleCrop>false</ScaleCrop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Accordi</dc:creator>
  <cp:keywords/>
  <dc:description/>
  <cp:lastModifiedBy>Daria Accordi</cp:lastModifiedBy>
  <cp:revision>2</cp:revision>
  <dcterms:created xsi:type="dcterms:W3CDTF">2023-02-13T19:08:00Z</dcterms:created>
  <dcterms:modified xsi:type="dcterms:W3CDTF">2023-02-13T19:08:00Z</dcterms:modified>
</cp:coreProperties>
</file>